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075E" w14:textId="77777777" w:rsidR="00B30952" w:rsidRDefault="00B30952" w:rsidP="000B5685">
      <w:pPr>
        <w:autoSpaceDE w:val="0"/>
        <w:autoSpaceDN w:val="0"/>
        <w:adjustRightInd w:val="0"/>
        <w:spacing w:after="0" w:line="240" w:lineRule="auto"/>
        <w:jc w:val="both"/>
        <w:rPr>
          <w:rFonts w:ascii="Barlow ExtraBold" w:hAnsi="Barlow ExtraBold" w:cs="Times New Roman"/>
          <w:b/>
          <w:bCs/>
          <w:color w:val="024731"/>
          <w:sz w:val="56"/>
          <w:szCs w:val="56"/>
          <w:lang w:val="en-US"/>
        </w:rPr>
      </w:pPr>
    </w:p>
    <w:p w14:paraId="02AAEEA3" w14:textId="5C8F02F9" w:rsidR="000839DE" w:rsidRPr="000839DE" w:rsidRDefault="000F738C" w:rsidP="000839DE">
      <w:pPr>
        <w:pStyle w:val="Prrafodelista"/>
        <w:tabs>
          <w:tab w:val="left" w:pos="360"/>
        </w:tabs>
        <w:spacing w:after="0" w:line="240" w:lineRule="auto"/>
        <w:ind w:left="284"/>
        <w:rPr>
          <w:rFonts w:ascii="Barlow ExtraBold" w:hAnsi="Barlow ExtraBold" w:cs="Times New Roman"/>
          <w:b/>
          <w:bCs/>
          <w:color w:val="024731"/>
          <w:sz w:val="48"/>
          <w:szCs w:val="48"/>
        </w:rPr>
      </w:pPr>
      <w:r>
        <w:rPr>
          <w:rFonts w:ascii="Barlow ExtraBold" w:hAnsi="Barlow ExtraBold" w:cs="Times New Roman"/>
          <w:b/>
          <w:bCs/>
          <w:color w:val="024731"/>
          <w:sz w:val="48"/>
          <w:szCs w:val="48"/>
        </w:rPr>
        <w:t>Las farmacias madrileñas, garantía de servicio sanitario de calidad para la población</w:t>
      </w:r>
    </w:p>
    <w:p w14:paraId="13C55E7D" w14:textId="77777777" w:rsidR="00BE034E" w:rsidRPr="00060F7F" w:rsidRDefault="00BE034E" w:rsidP="00BE034E">
      <w:pPr>
        <w:pStyle w:val="Prrafodelista"/>
        <w:tabs>
          <w:tab w:val="left" w:pos="360"/>
        </w:tabs>
        <w:spacing w:after="0" w:line="240" w:lineRule="auto"/>
        <w:ind w:left="284"/>
        <w:jc w:val="both"/>
        <w:rPr>
          <w:rFonts w:ascii="Open Sans" w:hAnsi="Open Sans" w:cs="Open Sans"/>
          <w:b/>
          <w:bCs/>
          <w:color w:val="024731"/>
        </w:rPr>
      </w:pPr>
    </w:p>
    <w:p w14:paraId="791F3FB4" w14:textId="3296A3DD" w:rsidR="00A767DE" w:rsidRDefault="000F738C" w:rsidP="00C45BE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24731"/>
          <w:sz w:val="24"/>
          <w:szCs w:val="24"/>
        </w:rPr>
      </w:pPr>
      <w:r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La campaña de seguridad </w:t>
      </w:r>
      <w:r w:rsidR="00FF15AE">
        <w:rPr>
          <w:rFonts w:ascii="Open Sans" w:hAnsi="Open Sans" w:cs="Open Sans"/>
          <w:b/>
          <w:bCs/>
          <w:color w:val="024731"/>
          <w:sz w:val="24"/>
          <w:szCs w:val="24"/>
        </w:rPr>
        <w:t>en el uso</w:t>
      </w:r>
      <w:r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del medicamento a través de la receta electrónica, impulsada por el Colegio Oficial de Farmacéuticos de Madrid y la Consejería de Sanidad, ha permitido cerca de 5.000 intervenciones, </w:t>
      </w:r>
      <w:r w:rsidR="00FF15AE"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y </w:t>
      </w:r>
      <w:r w:rsidR="00CC0435">
        <w:rPr>
          <w:rFonts w:ascii="Open Sans" w:hAnsi="Open Sans" w:cs="Open Sans"/>
          <w:b/>
          <w:bCs/>
          <w:color w:val="024731"/>
          <w:sz w:val="24"/>
          <w:szCs w:val="24"/>
        </w:rPr>
        <w:t>el</w:t>
      </w:r>
      <w:r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2</w:t>
      </w:r>
      <w:r w:rsidR="00CC0435">
        <w:rPr>
          <w:rFonts w:ascii="Open Sans" w:hAnsi="Open Sans" w:cs="Open Sans"/>
          <w:b/>
          <w:bCs/>
          <w:color w:val="024731"/>
          <w:sz w:val="24"/>
          <w:szCs w:val="24"/>
        </w:rPr>
        <w:t>8</w:t>
      </w:r>
      <w:r>
        <w:rPr>
          <w:rFonts w:ascii="Open Sans" w:hAnsi="Open Sans" w:cs="Open Sans"/>
          <w:b/>
          <w:bCs/>
          <w:color w:val="024731"/>
          <w:sz w:val="24"/>
          <w:szCs w:val="24"/>
        </w:rPr>
        <w:t>% de ellas ha evitado riesgos serios para la salud</w:t>
      </w:r>
    </w:p>
    <w:p w14:paraId="4484400E" w14:textId="77777777" w:rsidR="00C45BE6" w:rsidRPr="00C45BE6" w:rsidRDefault="00C45BE6" w:rsidP="00C45BE6">
      <w:pPr>
        <w:pStyle w:val="Prrafodelista"/>
        <w:spacing w:after="0" w:line="240" w:lineRule="auto"/>
        <w:jc w:val="both"/>
        <w:rPr>
          <w:rFonts w:ascii="Open Sans" w:hAnsi="Open Sans" w:cs="Open Sans"/>
          <w:b/>
          <w:bCs/>
          <w:color w:val="024731"/>
          <w:sz w:val="24"/>
          <w:szCs w:val="24"/>
        </w:rPr>
      </w:pPr>
    </w:p>
    <w:p w14:paraId="7411CFE3" w14:textId="46305D6C" w:rsidR="000839DE" w:rsidRDefault="000F738C" w:rsidP="000839D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24731"/>
          <w:sz w:val="24"/>
          <w:szCs w:val="24"/>
        </w:rPr>
      </w:pPr>
      <w:r>
        <w:rPr>
          <w:rFonts w:ascii="Open Sans" w:hAnsi="Open Sans" w:cs="Open Sans"/>
          <w:b/>
          <w:bCs/>
          <w:color w:val="024731"/>
          <w:sz w:val="24"/>
          <w:szCs w:val="24"/>
        </w:rPr>
        <w:t>La</w:t>
      </w:r>
      <w:r w:rsidR="004C3DE7"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consejera de Sanidad</w:t>
      </w:r>
      <w:r w:rsidR="00C25BBA"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de la Comunidad de Madrid</w:t>
      </w:r>
      <w:r w:rsidR="004C3DE7">
        <w:rPr>
          <w:rFonts w:ascii="Open Sans" w:hAnsi="Open Sans" w:cs="Open Sans"/>
          <w:b/>
          <w:bCs/>
          <w:color w:val="024731"/>
          <w:sz w:val="24"/>
          <w:szCs w:val="24"/>
        </w:rPr>
        <w:t>, Fátima Matut</w:t>
      </w:r>
      <w:r w:rsidR="00AB1D7C">
        <w:rPr>
          <w:rFonts w:ascii="Open Sans" w:hAnsi="Open Sans" w:cs="Open Sans"/>
          <w:b/>
          <w:bCs/>
          <w:color w:val="024731"/>
          <w:sz w:val="24"/>
          <w:szCs w:val="24"/>
        </w:rPr>
        <w:t>e</w:t>
      </w:r>
      <w:r w:rsidR="004C3DE7">
        <w:rPr>
          <w:rFonts w:ascii="Open Sans" w:hAnsi="Open Sans" w:cs="Open Sans"/>
          <w:b/>
          <w:bCs/>
          <w:color w:val="024731"/>
          <w:sz w:val="24"/>
          <w:szCs w:val="24"/>
        </w:rPr>
        <w:t>, visita una farmacia de guardia en la capital y destaca</w:t>
      </w:r>
      <w:r w:rsidR="00AB1D7C"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que los farmacéuticos son un “ejemplo de servicio para una ciudadanía que sabe que siempre cuenta con la mano tendida de un profesional, cercano y comprometido”</w:t>
      </w:r>
    </w:p>
    <w:p w14:paraId="7BC6DEA2" w14:textId="77777777" w:rsidR="006E1507" w:rsidRPr="006E1507" w:rsidRDefault="006E1507" w:rsidP="006E1507">
      <w:pPr>
        <w:pStyle w:val="Prrafodelista"/>
        <w:rPr>
          <w:rFonts w:ascii="Open Sans" w:hAnsi="Open Sans" w:cs="Open Sans"/>
          <w:b/>
          <w:bCs/>
          <w:color w:val="024731"/>
          <w:sz w:val="24"/>
          <w:szCs w:val="24"/>
        </w:rPr>
      </w:pPr>
    </w:p>
    <w:p w14:paraId="2134A5BC" w14:textId="04AB33AF" w:rsidR="006E1507" w:rsidRPr="000839DE" w:rsidRDefault="004C3DE7" w:rsidP="000839D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Open Sans" w:hAnsi="Open Sans" w:cs="Open Sans"/>
          <w:b/>
          <w:bCs/>
          <w:color w:val="024731"/>
          <w:sz w:val="24"/>
          <w:szCs w:val="24"/>
        </w:rPr>
      </w:pPr>
      <w:r>
        <w:rPr>
          <w:rFonts w:ascii="Open Sans" w:hAnsi="Open Sans" w:cs="Open Sans"/>
          <w:b/>
          <w:bCs/>
          <w:color w:val="024731"/>
          <w:sz w:val="24"/>
          <w:szCs w:val="24"/>
        </w:rPr>
        <w:t>Consejería y COFM trabajan en el refuerzo de la colaboración entre niveles asistenciales y</w:t>
      </w:r>
      <w:r w:rsidR="006E1507"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 la comunicación médico-farmacéutico </w:t>
      </w:r>
      <w:r>
        <w:rPr>
          <w:rFonts w:ascii="Open Sans" w:hAnsi="Open Sans" w:cs="Open Sans"/>
          <w:b/>
          <w:bCs/>
          <w:color w:val="024731"/>
          <w:sz w:val="24"/>
          <w:szCs w:val="24"/>
        </w:rPr>
        <w:t xml:space="preserve">para </w:t>
      </w:r>
      <w:r w:rsidR="006E1507">
        <w:rPr>
          <w:rFonts w:ascii="Open Sans" w:hAnsi="Open Sans" w:cs="Open Sans"/>
          <w:b/>
          <w:bCs/>
          <w:color w:val="024731"/>
          <w:sz w:val="24"/>
          <w:szCs w:val="24"/>
        </w:rPr>
        <w:t>mejorar la atención sanitaria de los pacientes</w:t>
      </w:r>
    </w:p>
    <w:p w14:paraId="0A1A6EE5" w14:textId="0F5BD02D" w:rsidR="00B30952" w:rsidRPr="00060F7F" w:rsidRDefault="00B30952" w:rsidP="00B30952">
      <w:pPr>
        <w:spacing w:after="0" w:line="240" w:lineRule="auto"/>
        <w:jc w:val="both"/>
        <w:rPr>
          <w:rFonts w:ascii="Open Sans" w:hAnsi="Open Sans" w:cs="Open Sans"/>
          <w:color w:val="024731"/>
          <w:sz w:val="18"/>
          <w:szCs w:val="18"/>
        </w:rPr>
      </w:pPr>
    </w:p>
    <w:p w14:paraId="331D011D" w14:textId="77777777" w:rsidR="00B30952" w:rsidRPr="00060F7F" w:rsidRDefault="00B30952" w:rsidP="00B30952">
      <w:pPr>
        <w:spacing w:after="0" w:line="240" w:lineRule="auto"/>
        <w:jc w:val="both"/>
        <w:rPr>
          <w:rFonts w:ascii="Open Sans" w:hAnsi="Open Sans" w:cs="Open Sans"/>
          <w:color w:val="024731"/>
          <w:sz w:val="18"/>
          <w:szCs w:val="18"/>
        </w:rPr>
      </w:pPr>
    </w:p>
    <w:p w14:paraId="4EA870CA" w14:textId="4B1A3BFE" w:rsidR="00A767DE" w:rsidRDefault="000839DE" w:rsidP="000F738C">
      <w:pPr>
        <w:jc w:val="both"/>
        <w:rPr>
          <w:rFonts w:ascii="Open Sans" w:hAnsi="Open Sans" w:cs="Open Sans"/>
          <w:sz w:val="24"/>
          <w:szCs w:val="24"/>
        </w:rPr>
      </w:pPr>
      <w:r w:rsidRPr="000839DE">
        <w:rPr>
          <w:rFonts w:ascii="Open Sans" w:hAnsi="Open Sans" w:cs="Open Sans"/>
          <w:b/>
          <w:bCs/>
          <w:sz w:val="24"/>
          <w:szCs w:val="24"/>
        </w:rPr>
        <w:t xml:space="preserve">Madrid, </w:t>
      </w:r>
      <w:r w:rsidR="004C3DE7">
        <w:rPr>
          <w:rFonts w:ascii="Open Sans" w:hAnsi="Open Sans" w:cs="Open Sans"/>
          <w:b/>
          <w:bCs/>
          <w:sz w:val="24"/>
          <w:szCs w:val="24"/>
        </w:rPr>
        <w:t>28</w:t>
      </w:r>
      <w:r w:rsidR="004C3DE7" w:rsidRPr="000839D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0839DE">
        <w:rPr>
          <w:rFonts w:ascii="Open Sans" w:hAnsi="Open Sans" w:cs="Open Sans"/>
          <w:b/>
          <w:bCs/>
          <w:sz w:val="24"/>
          <w:szCs w:val="24"/>
        </w:rPr>
        <w:t xml:space="preserve">de </w:t>
      </w:r>
      <w:r w:rsidR="00C15283">
        <w:rPr>
          <w:rFonts w:ascii="Open Sans" w:hAnsi="Open Sans" w:cs="Open Sans"/>
          <w:b/>
          <w:bCs/>
          <w:sz w:val="24"/>
          <w:szCs w:val="24"/>
        </w:rPr>
        <w:t>marzo</w:t>
      </w:r>
      <w:r w:rsidRPr="000839DE">
        <w:rPr>
          <w:rFonts w:ascii="Open Sans" w:hAnsi="Open Sans" w:cs="Open Sans"/>
          <w:b/>
          <w:bCs/>
          <w:sz w:val="24"/>
          <w:szCs w:val="24"/>
        </w:rPr>
        <w:t xml:space="preserve"> de 202</w:t>
      </w:r>
      <w:r w:rsidR="00C15283">
        <w:rPr>
          <w:rFonts w:ascii="Open Sans" w:hAnsi="Open Sans" w:cs="Open Sans"/>
          <w:b/>
          <w:bCs/>
          <w:sz w:val="24"/>
          <w:szCs w:val="24"/>
        </w:rPr>
        <w:t>4</w:t>
      </w:r>
      <w:r w:rsidRPr="000839DE">
        <w:rPr>
          <w:rFonts w:ascii="Open Sans" w:hAnsi="Open Sans" w:cs="Open Sans"/>
          <w:b/>
          <w:bCs/>
          <w:sz w:val="24"/>
          <w:szCs w:val="24"/>
        </w:rPr>
        <w:t>.</w:t>
      </w:r>
      <w:r w:rsidRPr="000839DE">
        <w:rPr>
          <w:rFonts w:ascii="Open Sans" w:hAnsi="Open Sans" w:cs="Open Sans"/>
          <w:sz w:val="24"/>
          <w:szCs w:val="24"/>
        </w:rPr>
        <w:t xml:space="preserve"> </w:t>
      </w:r>
      <w:r w:rsidR="009514A0">
        <w:rPr>
          <w:rFonts w:ascii="Open Sans" w:hAnsi="Open Sans" w:cs="Open Sans"/>
          <w:sz w:val="24"/>
          <w:szCs w:val="24"/>
        </w:rPr>
        <w:tab/>
        <w:t>Las farmacias madrileñas han realizado cerca de 5.000 intervenciones</w:t>
      </w:r>
      <w:r w:rsidR="00CC0435">
        <w:rPr>
          <w:rFonts w:ascii="Open Sans" w:hAnsi="Open Sans" w:cs="Open Sans"/>
          <w:sz w:val="24"/>
          <w:szCs w:val="24"/>
        </w:rPr>
        <w:t xml:space="preserve"> </w:t>
      </w:r>
      <w:r w:rsidR="00FF15AE">
        <w:rPr>
          <w:rFonts w:ascii="Open Sans" w:hAnsi="Open Sans" w:cs="Open Sans"/>
          <w:sz w:val="24"/>
          <w:szCs w:val="24"/>
        </w:rPr>
        <w:t>en el último año</w:t>
      </w:r>
      <w:r w:rsidR="00E868FC">
        <w:rPr>
          <w:rFonts w:ascii="Open Sans" w:hAnsi="Open Sans" w:cs="Open Sans"/>
          <w:sz w:val="24"/>
          <w:szCs w:val="24"/>
        </w:rPr>
        <w:t xml:space="preserve"> (4.640) </w:t>
      </w:r>
      <w:r w:rsidR="00CC0435">
        <w:rPr>
          <w:rFonts w:ascii="Open Sans" w:hAnsi="Open Sans" w:cs="Open Sans"/>
          <w:sz w:val="24"/>
          <w:szCs w:val="24"/>
        </w:rPr>
        <w:t>para mejorar la seguridad del uso de los medicamentos. Estas acciones se han llevado a cabo en el marco de la campaña para la mejora del uso seguro de los medicamentos que el Colegio Oficial de Farmacéuticos de Madrid (COFM) y la Consejería de Sanidad pusieron en marcha hace un año</w:t>
      </w:r>
      <w:r w:rsidR="006E1507">
        <w:rPr>
          <w:rFonts w:ascii="Open Sans" w:hAnsi="Open Sans" w:cs="Open Sans"/>
          <w:sz w:val="24"/>
          <w:szCs w:val="24"/>
        </w:rPr>
        <w:t xml:space="preserve"> a través de la herramienta de </w:t>
      </w:r>
      <w:r w:rsidR="006E1507" w:rsidRPr="006E1507">
        <w:rPr>
          <w:rFonts w:ascii="Open Sans" w:hAnsi="Open Sans" w:cs="Open Sans"/>
          <w:i/>
          <w:iCs/>
          <w:sz w:val="24"/>
          <w:szCs w:val="24"/>
        </w:rPr>
        <w:t>bloqueo cautelar</w:t>
      </w:r>
      <w:r w:rsidR="006E1507">
        <w:rPr>
          <w:rFonts w:ascii="Open Sans" w:hAnsi="Open Sans" w:cs="Open Sans"/>
          <w:sz w:val="24"/>
          <w:szCs w:val="24"/>
        </w:rPr>
        <w:t xml:space="preserve"> de receta electrónica</w:t>
      </w:r>
      <w:r w:rsidR="00CC0435">
        <w:rPr>
          <w:rFonts w:ascii="Open Sans" w:hAnsi="Open Sans" w:cs="Open Sans"/>
          <w:sz w:val="24"/>
          <w:szCs w:val="24"/>
        </w:rPr>
        <w:t>.</w:t>
      </w:r>
    </w:p>
    <w:p w14:paraId="2F30E2A7" w14:textId="6C536A59" w:rsidR="0017760B" w:rsidRDefault="00FF15AE" w:rsidP="000F738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</w:t>
      </w:r>
      <w:r w:rsidR="00CC0435">
        <w:rPr>
          <w:rFonts w:ascii="Open Sans" w:hAnsi="Open Sans" w:cs="Open Sans"/>
          <w:sz w:val="24"/>
          <w:szCs w:val="24"/>
        </w:rPr>
        <w:t>l 28%</w:t>
      </w:r>
      <w:r>
        <w:rPr>
          <w:rFonts w:ascii="Open Sans" w:hAnsi="Open Sans" w:cs="Open Sans"/>
          <w:sz w:val="24"/>
          <w:szCs w:val="24"/>
        </w:rPr>
        <w:t xml:space="preserve"> de estas intervenciones</w:t>
      </w:r>
      <w:r w:rsidR="00CC0435">
        <w:rPr>
          <w:rFonts w:ascii="Open Sans" w:hAnsi="Open Sans" w:cs="Open Sans"/>
          <w:sz w:val="24"/>
          <w:szCs w:val="24"/>
        </w:rPr>
        <w:t xml:space="preserve"> ha evitado importantes riesgos para la salud de los pacientes, como detección de duplicidades terapéuticas, alergias graves</w:t>
      </w:r>
      <w:r>
        <w:rPr>
          <w:rFonts w:ascii="Open Sans" w:hAnsi="Open Sans" w:cs="Open Sans"/>
          <w:sz w:val="24"/>
          <w:szCs w:val="24"/>
        </w:rPr>
        <w:t xml:space="preserve"> o</w:t>
      </w:r>
      <w:r w:rsidR="00CC0435">
        <w:rPr>
          <w:rFonts w:ascii="Open Sans" w:hAnsi="Open Sans" w:cs="Open Sans"/>
          <w:sz w:val="24"/>
          <w:szCs w:val="24"/>
        </w:rPr>
        <w:t xml:space="preserve"> errores de prescripción. </w:t>
      </w:r>
    </w:p>
    <w:p w14:paraId="59922D10" w14:textId="0B60E0A7" w:rsidR="0017760B" w:rsidRDefault="0017760B" w:rsidP="00177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La difusión de estos datos ha coincidido con la visita que la consejera de Sanidad, Fátima Matute, ha llevado a cabo hoy, Jueves Santo, a una de las </w:t>
      </w:r>
      <w:r w:rsidR="00FF15AE">
        <w:rPr>
          <w:rFonts w:ascii="Open Sans" w:hAnsi="Open Sans" w:cs="Open Sans"/>
          <w:sz w:val="24"/>
          <w:szCs w:val="24"/>
        </w:rPr>
        <w:t>2.9</w:t>
      </w:r>
      <w:r w:rsidR="00AB1D7C">
        <w:rPr>
          <w:rFonts w:ascii="Open Sans" w:hAnsi="Open Sans" w:cs="Open Sans"/>
          <w:sz w:val="24"/>
          <w:szCs w:val="24"/>
        </w:rPr>
        <w:t>33</w:t>
      </w:r>
      <w:r>
        <w:rPr>
          <w:rFonts w:ascii="Open Sans" w:hAnsi="Open Sans" w:cs="Open Sans"/>
          <w:sz w:val="24"/>
          <w:szCs w:val="24"/>
        </w:rPr>
        <w:t xml:space="preserve"> farmacias que hay en la Comunidad de Madrid y </w:t>
      </w:r>
      <w:r w:rsidR="00FF15AE">
        <w:rPr>
          <w:rFonts w:ascii="Open Sans" w:hAnsi="Open Sans" w:cs="Open Sans"/>
          <w:sz w:val="24"/>
          <w:szCs w:val="24"/>
        </w:rPr>
        <w:t xml:space="preserve">que </w:t>
      </w:r>
      <w:r>
        <w:rPr>
          <w:rFonts w:ascii="Open Sans" w:hAnsi="Open Sans" w:cs="Open Sans"/>
          <w:sz w:val="24"/>
          <w:szCs w:val="24"/>
        </w:rPr>
        <w:t xml:space="preserve">garantizan una atención farmacéutica </w:t>
      </w:r>
      <w:r w:rsidR="00FF15AE">
        <w:rPr>
          <w:rFonts w:ascii="Open Sans" w:hAnsi="Open Sans" w:cs="Open Sans"/>
          <w:sz w:val="24"/>
          <w:szCs w:val="24"/>
        </w:rPr>
        <w:t xml:space="preserve">de calidad y </w:t>
      </w:r>
      <w:r>
        <w:rPr>
          <w:rFonts w:ascii="Open Sans" w:hAnsi="Open Sans" w:cs="Open Sans"/>
          <w:sz w:val="24"/>
          <w:szCs w:val="24"/>
        </w:rPr>
        <w:t xml:space="preserve">accesible </w:t>
      </w:r>
      <w:r w:rsidR="00FF15AE">
        <w:rPr>
          <w:rFonts w:ascii="Open Sans" w:hAnsi="Open Sans" w:cs="Open Sans"/>
          <w:sz w:val="24"/>
          <w:szCs w:val="24"/>
        </w:rPr>
        <w:t>en todos los rincones de la región</w:t>
      </w:r>
      <w:r w:rsidR="00AB1D7C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durante los 365 días del año.</w:t>
      </w:r>
    </w:p>
    <w:p w14:paraId="0FB59874" w14:textId="24E2FA64" w:rsidR="0017760B" w:rsidRDefault="0017760B" w:rsidP="00177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La consejera ha estado acompañada por </w:t>
      </w:r>
      <w:r w:rsidR="00BC0FBD">
        <w:rPr>
          <w:rFonts w:ascii="Open Sans" w:hAnsi="Open Sans" w:cs="Open Sans"/>
          <w:sz w:val="24"/>
          <w:szCs w:val="24"/>
        </w:rPr>
        <w:t xml:space="preserve">la </w:t>
      </w:r>
      <w:r w:rsidR="003A1880" w:rsidRPr="003A1880">
        <w:rPr>
          <w:rFonts w:ascii="Open Sans" w:hAnsi="Open Sans" w:cs="Open Sans"/>
          <w:sz w:val="24"/>
          <w:szCs w:val="24"/>
        </w:rPr>
        <w:t>directora general de Inspección y Ordenación Sanitaria</w:t>
      </w:r>
      <w:r w:rsidR="00FB00B5">
        <w:rPr>
          <w:rFonts w:ascii="Open Sans" w:hAnsi="Open Sans" w:cs="Open Sans"/>
          <w:sz w:val="24"/>
          <w:szCs w:val="24"/>
        </w:rPr>
        <w:t xml:space="preserve"> de la Comunidad de Madrid</w:t>
      </w:r>
      <w:r w:rsidR="003A1880">
        <w:rPr>
          <w:rFonts w:ascii="Open Sans" w:hAnsi="Open Sans" w:cs="Open Sans"/>
          <w:sz w:val="24"/>
          <w:szCs w:val="24"/>
        </w:rPr>
        <w:t xml:space="preserve">, Pilar Jimeno; </w:t>
      </w:r>
      <w:r w:rsidR="00FB00B5">
        <w:rPr>
          <w:rFonts w:ascii="Open Sans" w:hAnsi="Open Sans" w:cs="Open Sans"/>
          <w:sz w:val="24"/>
          <w:szCs w:val="24"/>
        </w:rPr>
        <w:t>el vicepresidente 1º del COFM</w:t>
      </w:r>
      <w:r w:rsidR="002A2708">
        <w:rPr>
          <w:rFonts w:ascii="Open Sans" w:hAnsi="Open Sans" w:cs="Open Sans"/>
          <w:sz w:val="24"/>
          <w:szCs w:val="24"/>
        </w:rPr>
        <w:t>, Óscar López</w:t>
      </w:r>
      <w:r w:rsidR="00FB00B5">
        <w:rPr>
          <w:rFonts w:ascii="Open Sans" w:hAnsi="Open Sans" w:cs="Open Sans"/>
          <w:sz w:val="24"/>
          <w:szCs w:val="24"/>
        </w:rPr>
        <w:t xml:space="preserve">; </w:t>
      </w:r>
      <w:r>
        <w:rPr>
          <w:rFonts w:ascii="Open Sans" w:hAnsi="Open Sans" w:cs="Open Sans"/>
          <w:sz w:val="24"/>
          <w:szCs w:val="24"/>
        </w:rPr>
        <w:t>el vocal de Titulares de Oficina de Farmacia, José Manuel Becerra</w:t>
      </w:r>
      <w:r w:rsidR="00FF15AE">
        <w:rPr>
          <w:rFonts w:ascii="Open Sans" w:hAnsi="Open Sans" w:cs="Open Sans"/>
          <w:sz w:val="24"/>
          <w:szCs w:val="24"/>
        </w:rPr>
        <w:t>; el director general del COFM, Francisco Javier Fernández,</w:t>
      </w:r>
      <w:r>
        <w:rPr>
          <w:rFonts w:ascii="Open Sans" w:hAnsi="Open Sans" w:cs="Open Sans"/>
          <w:sz w:val="24"/>
          <w:szCs w:val="24"/>
        </w:rPr>
        <w:t xml:space="preserve"> y la vocal de Alimentación y Nutrición del COFM, Beatriz Collado, titular de la oficina de farmacia que ha visitado la consejera. </w:t>
      </w:r>
    </w:p>
    <w:p w14:paraId="2BAF4833" w14:textId="0B763E42" w:rsidR="0017760B" w:rsidRDefault="0017760B" w:rsidP="00177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“</w:t>
      </w:r>
      <w:r w:rsidR="00FF15AE">
        <w:rPr>
          <w:rFonts w:ascii="Open Sans" w:hAnsi="Open Sans" w:cs="Open Sans"/>
          <w:sz w:val="24"/>
          <w:szCs w:val="24"/>
        </w:rPr>
        <w:t>L</w:t>
      </w:r>
      <w:r>
        <w:rPr>
          <w:rFonts w:ascii="Open Sans" w:hAnsi="Open Sans" w:cs="Open Sans"/>
          <w:sz w:val="24"/>
          <w:szCs w:val="24"/>
        </w:rPr>
        <w:t>a campaña permite que el farmacéutico remita automáticamente</w:t>
      </w:r>
      <w:r w:rsidR="00FF15AE">
        <w:rPr>
          <w:rFonts w:ascii="Open Sans" w:hAnsi="Open Sans" w:cs="Open Sans"/>
          <w:sz w:val="24"/>
          <w:szCs w:val="24"/>
        </w:rPr>
        <w:t xml:space="preserve"> al médico prescriptor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FF15AE">
        <w:rPr>
          <w:rFonts w:ascii="Open Sans" w:hAnsi="Open Sans" w:cs="Open Sans"/>
          <w:sz w:val="24"/>
          <w:szCs w:val="24"/>
        </w:rPr>
        <w:t>l</w:t>
      </w:r>
      <w:r>
        <w:rPr>
          <w:rFonts w:ascii="Open Sans" w:hAnsi="Open Sans" w:cs="Open Sans"/>
          <w:sz w:val="24"/>
          <w:szCs w:val="24"/>
        </w:rPr>
        <w:t xml:space="preserve">a información </w:t>
      </w:r>
      <w:r w:rsidR="00FF15AE">
        <w:rPr>
          <w:rFonts w:ascii="Open Sans" w:hAnsi="Open Sans" w:cs="Open Sans"/>
          <w:sz w:val="24"/>
          <w:szCs w:val="24"/>
        </w:rPr>
        <w:t xml:space="preserve">sobre el problema que detecta, de modo que evalúe </w:t>
      </w:r>
      <w:r>
        <w:rPr>
          <w:rFonts w:ascii="Open Sans" w:hAnsi="Open Sans" w:cs="Open Sans"/>
          <w:sz w:val="24"/>
          <w:szCs w:val="24"/>
        </w:rPr>
        <w:t>si es necesario cambiar la medicación del paciente o no</w:t>
      </w:r>
      <w:r w:rsidR="00FF15AE">
        <w:rPr>
          <w:rFonts w:ascii="Open Sans" w:hAnsi="Open Sans" w:cs="Open Sans"/>
          <w:sz w:val="24"/>
          <w:szCs w:val="24"/>
        </w:rPr>
        <w:t>. Esto</w:t>
      </w:r>
      <w:r w:rsidR="00AB1D7C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refuerza la comunicación médico-farmacéutico, proporciona una mayor continuidad asistencial de los tratamientos y mejora, en definitiva, la atención sanitaria que reciben los pacientes”, señala José Manuel Becerra. </w:t>
      </w:r>
    </w:p>
    <w:p w14:paraId="27DB7657" w14:textId="59CA0347" w:rsidR="00E868FC" w:rsidRDefault="00E868FC" w:rsidP="00177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En esta línea de mejora de la comunicación y de la atención coordinada a los pacientes, Becerra también destaca </w:t>
      </w:r>
      <w:r w:rsidR="00B96CB7">
        <w:rPr>
          <w:rFonts w:ascii="Open Sans" w:hAnsi="Open Sans" w:cs="Open Sans"/>
          <w:sz w:val="24"/>
          <w:szCs w:val="24"/>
        </w:rPr>
        <w:t xml:space="preserve">la habilitación para que el farmacéutico comunitario consulte la hoja de medicación del paciente que se lo solicite. En un año, </w:t>
      </w:r>
      <w:r>
        <w:rPr>
          <w:rFonts w:ascii="Open Sans" w:hAnsi="Open Sans" w:cs="Open Sans"/>
          <w:sz w:val="24"/>
          <w:szCs w:val="24"/>
        </w:rPr>
        <w:t>las farmacias madrileñas han realizado más de un millón y medio de descargas de hojas de medicación, lo que permite “consultar los medicamentos prescritos y resolver mejor las dudas de los pacientes sobre sus tratamientos”.</w:t>
      </w:r>
    </w:p>
    <w:p w14:paraId="5055B9AB" w14:textId="75CAE5F9" w:rsidR="00AB1D7C" w:rsidRDefault="00AB1D7C" w:rsidP="00177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En los próximos meses también está previsto que se amplíe aún más la comunicación médico-farmacéutico mediante un sistema de mensajería automático para comunicar incidencias sobre los tratamientos de los pacientes.</w:t>
      </w:r>
    </w:p>
    <w:p w14:paraId="530DF58E" w14:textId="3ED6F949" w:rsidR="0017760B" w:rsidRDefault="0017760B" w:rsidP="000F738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Durante la visita</w:t>
      </w:r>
      <w:r w:rsidR="00B96CB7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la consejera ha resaltado </w:t>
      </w:r>
      <w:r w:rsidR="00E868FC">
        <w:rPr>
          <w:rFonts w:ascii="Open Sans" w:hAnsi="Open Sans" w:cs="Open Sans"/>
          <w:sz w:val="24"/>
          <w:szCs w:val="24"/>
        </w:rPr>
        <w:t>la accesibilidad de las farmacias, así como su</w:t>
      </w:r>
      <w:r>
        <w:rPr>
          <w:rFonts w:ascii="Open Sans" w:hAnsi="Open Sans" w:cs="Open Sans"/>
          <w:sz w:val="24"/>
          <w:szCs w:val="24"/>
        </w:rPr>
        <w:t xml:space="preserve"> capacidad de servicio</w:t>
      </w:r>
      <w:r w:rsidR="00E868FC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 xml:space="preserve">tanto en materia de prevención y educación para la salud como en el uso adecuado de los medicamentos, aspectos estos que se han reforzado en la Ley de Ordenación y Atención Farmacéutica de la Comunidad de Madrid. </w:t>
      </w:r>
      <w:r w:rsidR="002B7E5A">
        <w:rPr>
          <w:rFonts w:ascii="Open Sans" w:hAnsi="Open Sans" w:cs="Open Sans"/>
          <w:sz w:val="24"/>
          <w:szCs w:val="24"/>
        </w:rPr>
        <w:t>“Los farmacéuticos son ejemplo de servicio para una ciudadanía que sabe que siempre cuenta con la mano tendida de un profesional cercano y comprometido para darnos la mejor atención”, ha apuntado Matute.</w:t>
      </w:r>
    </w:p>
    <w:p w14:paraId="7AF77AF5" w14:textId="2F21A0DA" w:rsidR="0017760B" w:rsidRDefault="0017760B" w:rsidP="000F738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La </w:t>
      </w:r>
      <w:r w:rsidR="00B96CB7">
        <w:rPr>
          <w:rFonts w:ascii="Open Sans" w:hAnsi="Open Sans" w:cs="Open Sans"/>
          <w:sz w:val="24"/>
          <w:szCs w:val="24"/>
        </w:rPr>
        <w:t>l</w:t>
      </w:r>
      <w:r>
        <w:rPr>
          <w:rFonts w:ascii="Open Sans" w:hAnsi="Open Sans" w:cs="Open Sans"/>
          <w:sz w:val="24"/>
          <w:szCs w:val="24"/>
        </w:rPr>
        <w:t>ey incluye también la posibilidad de que las farmacias</w:t>
      </w:r>
      <w:r w:rsidR="00B96CB7">
        <w:rPr>
          <w:rFonts w:ascii="Open Sans" w:hAnsi="Open Sans" w:cs="Open Sans"/>
          <w:sz w:val="24"/>
          <w:szCs w:val="24"/>
        </w:rPr>
        <w:t xml:space="preserve"> abran sección de Nutrición, siempre con un titulado en la materia al frente. Esta sección se suma así a otras </w:t>
      </w:r>
      <w:r>
        <w:rPr>
          <w:rFonts w:ascii="Open Sans" w:hAnsi="Open Sans" w:cs="Open Sans"/>
          <w:sz w:val="24"/>
          <w:szCs w:val="24"/>
        </w:rPr>
        <w:t>ya existentes</w:t>
      </w:r>
      <w:r w:rsidR="00B96CB7">
        <w:rPr>
          <w:rFonts w:ascii="Open Sans" w:hAnsi="Open Sans" w:cs="Open Sans"/>
          <w:sz w:val="24"/>
          <w:szCs w:val="24"/>
        </w:rPr>
        <w:t xml:space="preserve">, como </w:t>
      </w:r>
      <w:r>
        <w:rPr>
          <w:rFonts w:ascii="Open Sans" w:hAnsi="Open Sans" w:cs="Open Sans"/>
          <w:sz w:val="24"/>
          <w:szCs w:val="24"/>
        </w:rPr>
        <w:t>Ortopedia y Óptica</w:t>
      </w:r>
      <w:r w:rsidR="00B96CB7">
        <w:rPr>
          <w:rFonts w:ascii="Open Sans" w:hAnsi="Open Sans" w:cs="Open Sans"/>
          <w:sz w:val="24"/>
          <w:szCs w:val="24"/>
        </w:rPr>
        <w:t xml:space="preserve"> y Audiometría. Se impulsan </w:t>
      </w:r>
      <w:r w:rsidR="00B96CB7">
        <w:rPr>
          <w:rFonts w:ascii="Open Sans" w:hAnsi="Open Sans" w:cs="Open Sans"/>
          <w:sz w:val="24"/>
          <w:szCs w:val="24"/>
        </w:rPr>
        <w:lastRenderedPageBreak/>
        <w:t>además</w:t>
      </w:r>
      <w:r>
        <w:rPr>
          <w:rFonts w:ascii="Open Sans" w:hAnsi="Open Sans" w:cs="Open Sans"/>
          <w:sz w:val="24"/>
          <w:szCs w:val="24"/>
        </w:rPr>
        <w:t xml:space="preserve"> servicios como los sistemas personalizados de dosificación</w:t>
      </w:r>
      <w:r w:rsidR="00E868FC">
        <w:rPr>
          <w:rFonts w:ascii="Open Sans" w:hAnsi="Open Sans" w:cs="Open Sans"/>
          <w:sz w:val="24"/>
          <w:szCs w:val="24"/>
        </w:rPr>
        <w:t xml:space="preserve"> (SPD)</w:t>
      </w:r>
      <w:r w:rsidR="00B96CB7">
        <w:rPr>
          <w:rFonts w:ascii="Open Sans" w:hAnsi="Open Sans" w:cs="Open Sans"/>
          <w:sz w:val="24"/>
          <w:szCs w:val="24"/>
        </w:rPr>
        <w:t>, muy valiosos para mejorar el cumplimiento de los tratamientos en pacientes polimedicados,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E868FC">
        <w:rPr>
          <w:rFonts w:ascii="Open Sans" w:hAnsi="Open Sans" w:cs="Open Sans"/>
          <w:sz w:val="24"/>
          <w:szCs w:val="24"/>
        </w:rPr>
        <w:t>y</w:t>
      </w:r>
      <w:r>
        <w:rPr>
          <w:rFonts w:ascii="Open Sans" w:hAnsi="Open Sans" w:cs="Open Sans"/>
          <w:sz w:val="24"/>
          <w:szCs w:val="24"/>
        </w:rPr>
        <w:t xml:space="preserve"> la indicación farmacéutica en síntomas menores</w:t>
      </w:r>
      <w:r w:rsidR="00B96CB7">
        <w:rPr>
          <w:rFonts w:ascii="Open Sans" w:hAnsi="Open Sans" w:cs="Open Sans"/>
          <w:sz w:val="24"/>
          <w:szCs w:val="24"/>
        </w:rPr>
        <w:t>,</w:t>
      </w:r>
      <w:r w:rsidR="00E868FC">
        <w:rPr>
          <w:rFonts w:ascii="Open Sans" w:hAnsi="Open Sans" w:cs="Open Sans"/>
          <w:sz w:val="24"/>
          <w:szCs w:val="24"/>
        </w:rPr>
        <w:t xml:space="preserve"> para reducir la sobrecarga asistencial en los centros de salud</w:t>
      </w:r>
      <w:r>
        <w:rPr>
          <w:rFonts w:ascii="Open Sans" w:hAnsi="Open Sans" w:cs="Open Sans"/>
          <w:sz w:val="24"/>
          <w:szCs w:val="24"/>
        </w:rPr>
        <w:t>.</w:t>
      </w:r>
    </w:p>
    <w:p w14:paraId="3C882760" w14:textId="77777777" w:rsidR="007E28A9" w:rsidRDefault="007E28A9" w:rsidP="004668CB">
      <w:pPr>
        <w:pStyle w:val="Subtitular"/>
        <w:rPr>
          <w:b/>
          <w:bCs/>
          <w:noProof/>
          <w:color w:val="024731"/>
          <w:sz w:val="21"/>
          <w:szCs w:val="21"/>
          <w:lang w:val="es-ES"/>
        </w:rPr>
      </w:pPr>
    </w:p>
    <w:p w14:paraId="577EC316" w14:textId="3FE12D00" w:rsidR="001C7ECC" w:rsidRPr="00060F7F" w:rsidRDefault="001C7ECC" w:rsidP="004668CB">
      <w:pPr>
        <w:pStyle w:val="Subtitular"/>
        <w:rPr>
          <w:b/>
          <w:bCs/>
          <w:noProof/>
          <w:color w:val="024731"/>
          <w:sz w:val="21"/>
          <w:szCs w:val="21"/>
          <w:lang w:val="es-ES"/>
        </w:rPr>
      </w:pPr>
      <w:r w:rsidRPr="00060F7F">
        <w:rPr>
          <w:b/>
          <w:bCs/>
          <w:noProof/>
          <w:color w:val="024731"/>
          <w:sz w:val="21"/>
          <w:szCs w:val="21"/>
          <w:lang w:val="es-ES"/>
        </w:rPr>
        <w:t>Sobre el COFM</w:t>
      </w:r>
    </w:p>
    <w:p w14:paraId="6E49D86E" w14:textId="77777777" w:rsidR="00BE5D06" w:rsidRDefault="00BE5D06" w:rsidP="00BE5D06">
      <w:pPr>
        <w:spacing w:after="0" w:line="360" w:lineRule="exac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60F7F">
        <w:rPr>
          <w:rFonts w:ascii="Open Sans" w:hAnsi="Open Sans" w:cs="Open Sans"/>
          <w:i/>
          <w:iCs/>
          <w:sz w:val="20"/>
          <w:szCs w:val="20"/>
        </w:rPr>
        <w:t>El Colegio Oficial de Farmacéuticos de Madrid es una Corporación de Derecho Público que agrupa a los titulados en Farmacia que tienen su domicilio profesional, único o principal, en la Comunidad de Madrid. A 3</w:t>
      </w:r>
      <w:r>
        <w:rPr>
          <w:rFonts w:ascii="Open Sans" w:hAnsi="Open Sans" w:cs="Open Sans"/>
          <w:i/>
          <w:iCs/>
          <w:sz w:val="20"/>
          <w:szCs w:val="20"/>
        </w:rPr>
        <w:t>1 de diciembre</w:t>
      </w:r>
      <w:r w:rsidRPr="00060F7F">
        <w:rPr>
          <w:rFonts w:ascii="Open Sans" w:hAnsi="Open Sans" w:cs="Open Sans"/>
          <w:i/>
          <w:iCs/>
          <w:sz w:val="20"/>
          <w:szCs w:val="20"/>
        </w:rPr>
        <w:t xml:space="preserve"> de 202</w:t>
      </w:r>
      <w:r>
        <w:rPr>
          <w:rFonts w:ascii="Open Sans" w:hAnsi="Open Sans" w:cs="Open Sans"/>
          <w:i/>
          <w:iCs/>
          <w:sz w:val="20"/>
          <w:szCs w:val="20"/>
        </w:rPr>
        <w:t>3</w:t>
      </w:r>
      <w:r w:rsidRPr="00060F7F">
        <w:rPr>
          <w:rFonts w:ascii="Open Sans" w:hAnsi="Open Sans" w:cs="Open Sans"/>
          <w:i/>
          <w:iCs/>
          <w:sz w:val="20"/>
          <w:szCs w:val="20"/>
        </w:rPr>
        <w:t>, 13.</w:t>
      </w:r>
      <w:r>
        <w:rPr>
          <w:rFonts w:ascii="Open Sans" w:hAnsi="Open Sans" w:cs="Open Sans"/>
          <w:i/>
          <w:iCs/>
          <w:sz w:val="20"/>
          <w:szCs w:val="20"/>
        </w:rPr>
        <w:t>925</w:t>
      </w:r>
      <w:r w:rsidRPr="00060F7F">
        <w:rPr>
          <w:rFonts w:ascii="Open Sans" w:hAnsi="Open Sans" w:cs="Open Sans"/>
          <w:i/>
          <w:iCs/>
          <w:sz w:val="20"/>
          <w:szCs w:val="20"/>
        </w:rPr>
        <w:t xml:space="preserve"> farmacéuticos figuraban inscritos en Madrid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D753F6">
        <w:rPr>
          <w:rFonts w:ascii="Open Sans" w:hAnsi="Open Sans" w:cs="Open Sans"/>
          <w:i/>
          <w:iCs/>
          <w:sz w:val="20"/>
          <w:szCs w:val="20"/>
        </w:rPr>
        <w:t>en las distintas modalidades de ejercicio: oficina de farmacia, farmacia hospitalaria, análisis clínicos, distribución, salud pública o docencia, entre otras actividades.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060F7F">
        <w:rPr>
          <w:rFonts w:ascii="Open Sans" w:hAnsi="Open Sans" w:cs="Open Sans"/>
          <w:i/>
          <w:iCs/>
          <w:sz w:val="20"/>
          <w:szCs w:val="20"/>
        </w:rPr>
        <w:t>El número de oficinas de farmacia establecidas en la actualidad en la región asciende a 2.9</w:t>
      </w:r>
      <w:r>
        <w:rPr>
          <w:rFonts w:ascii="Open Sans" w:hAnsi="Open Sans" w:cs="Open Sans"/>
          <w:i/>
          <w:iCs/>
          <w:sz w:val="20"/>
          <w:szCs w:val="20"/>
        </w:rPr>
        <w:t>33</w:t>
      </w:r>
      <w:r w:rsidRPr="00060F7F">
        <w:rPr>
          <w:rFonts w:ascii="Open Sans" w:hAnsi="Open Sans" w:cs="Open Sans"/>
          <w:i/>
          <w:iCs/>
          <w:sz w:val="20"/>
          <w:szCs w:val="20"/>
        </w:rPr>
        <w:t>, de las que 1.815 se sitúan en Madrid capital.</w:t>
      </w:r>
    </w:p>
    <w:p w14:paraId="3A65EC6C" w14:textId="3AF1EE25" w:rsidR="00D753F6" w:rsidRDefault="00D753F6" w:rsidP="00BE5D06">
      <w:pPr>
        <w:spacing w:after="0" w:line="360" w:lineRule="exact"/>
        <w:jc w:val="both"/>
        <w:rPr>
          <w:rFonts w:ascii="Open Sans" w:hAnsi="Open Sans" w:cs="Open Sans"/>
          <w:i/>
          <w:iCs/>
          <w:sz w:val="20"/>
          <w:szCs w:val="20"/>
        </w:rPr>
      </w:pPr>
    </w:p>
    <w:sectPr w:rsidR="00D753F6" w:rsidSect="00D72BCB">
      <w:footerReference w:type="default" r:id="rId10"/>
      <w:headerReference w:type="first" r:id="rId11"/>
      <w:footerReference w:type="first" r:id="rId12"/>
      <w:pgSz w:w="11906" w:h="16838"/>
      <w:pgMar w:top="1276" w:right="1418" w:bottom="2002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BDC1" w14:textId="77777777" w:rsidR="00D72BCB" w:rsidRDefault="00D72BCB" w:rsidP="00314843">
      <w:pPr>
        <w:spacing w:after="0" w:line="240" w:lineRule="auto"/>
      </w:pPr>
      <w:r>
        <w:separator/>
      </w:r>
    </w:p>
  </w:endnote>
  <w:endnote w:type="continuationSeparator" w:id="0">
    <w:p w14:paraId="7CE3F09F" w14:textId="77777777" w:rsidR="00D72BCB" w:rsidRDefault="00D72BCB" w:rsidP="003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Open Sans Condensed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F337" w14:textId="4A168739" w:rsidR="00DD7300" w:rsidRDefault="00DD7300">
    <w:pPr>
      <w:pStyle w:val="Piedepgina"/>
    </w:pPr>
    <w:r>
      <w:rPr>
        <w:rFonts w:ascii="Arial" w:hAnsi="Arial" w:cs="Arial"/>
        <w:noProof/>
        <w:color w:val="7F7F7F" w:themeColor="text1" w:themeTint="80"/>
        <w:sz w:val="16"/>
        <w:szCs w:val="16"/>
        <w:lang w:eastAsia="es-ES"/>
      </w:rPr>
      <w:drawing>
        <wp:anchor distT="0" distB="0" distL="114300" distR="114300" simplePos="0" relativeHeight="251681280" behindDoc="0" locked="0" layoutInCell="1" allowOverlap="1" wp14:anchorId="5D4E6A60" wp14:editId="7DDB8319">
          <wp:simplePos x="0" y="0"/>
          <wp:positionH relativeFrom="column">
            <wp:posOffset>-887476</wp:posOffset>
          </wp:positionH>
          <wp:positionV relativeFrom="paragraph">
            <wp:posOffset>-904240</wp:posOffset>
          </wp:positionV>
          <wp:extent cx="7509600" cy="2016000"/>
          <wp:effectExtent l="0" t="0" r="0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600" cy="201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9169713"/>
        <w:placeholder>
          <w:docPart w:val="B3412A55F5278346B3CB646FF99FCE1E"/>
        </w:placeholder>
        <w:temporary/>
        <w:showingPlcHdr/>
        <w15:appearance w15:val="hidden"/>
      </w:sdtPr>
      <w:sdtContent>
        <w:r>
          <w:t>[Escriba aquí]</w:t>
        </w:r>
      </w:sdtContent>
    </w:sdt>
  </w:p>
  <w:p w14:paraId="0028D474" w14:textId="311A08A8" w:rsidR="00411B5D" w:rsidRPr="00411B5D" w:rsidRDefault="00411B5D" w:rsidP="00411B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609C" w14:textId="76BDECCD" w:rsidR="00411B5D" w:rsidRPr="00411B5D" w:rsidRDefault="00DD7300" w:rsidP="00411B5D">
    <w:pPr>
      <w:pStyle w:val="Piedepgina"/>
    </w:pPr>
    <w:r>
      <w:rPr>
        <w:rFonts w:ascii="Arial" w:hAnsi="Arial" w:cs="Arial"/>
        <w:noProof/>
        <w:color w:val="7F7F7F" w:themeColor="text1" w:themeTint="80"/>
        <w:sz w:val="16"/>
        <w:szCs w:val="16"/>
        <w:lang w:eastAsia="es-ES"/>
      </w:rPr>
      <w:drawing>
        <wp:anchor distT="0" distB="0" distL="114300" distR="114300" simplePos="0" relativeHeight="251679232" behindDoc="0" locked="0" layoutInCell="1" allowOverlap="1" wp14:anchorId="24581B0B" wp14:editId="448DC315">
          <wp:simplePos x="0" y="0"/>
          <wp:positionH relativeFrom="page">
            <wp:align>right</wp:align>
          </wp:positionH>
          <wp:positionV relativeFrom="paragraph">
            <wp:posOffset>-983615</wp:posOffset>
          </wp:positionV>
          <wp:extent cx="7509600" cy="2016000"/>
          <wp:effectExtent l="0" t="0" r="0" b="381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600" cy="201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2763" w14:textId="77777777" w:rsidR="00D72BCB" w:rsidRDefault="00D72BCB" w:rsidP="00314843">
      <w:pPr>
        <w:spacing w:after="0" w:line="240" w:lineRule="auto"/>
      </w:pPr>
      <w:r>
        <w:separator/>
      </w:r>
    </w:p>
  </w:footnote>
  <w:footnote w:type="continuationSeparator" w:id="0">
    <w:p w14:paraId="0BC72F2F" w14:textId="77777777" w:rsidR="00D72BCB" w:rsidRDefault="00D72BCB" w:rsidP="003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59AF" w14:textId="536CCDE0" w:rsidR="00411B5D" w:rsidRDefault="00411B5D" w:rsidP="00411B5D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</w:p>
  <w:p w14:paraId="51A97DC4" w14:textId="1622D5A0" w:rsidR="00411B5D" w:rsidRDefault="00335F62" w:rsidP="00411B5D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 w:rsidRPr="00335F62">
      <w:rPr>
        <w:rFonts w:ascii="Arial" w:hAnsi="Arial" w:cs="Arial"/>
        <w:noProof/>
        <w:color w:val="319B42"/>
        <w:sz w:val="20"/>
        <w:szCs w:val="20"/>
        <w:lang w:val="es-ES" w:eastAsia="es-ES"/>
      </w:rPr>
      <w:drawing>
        <wp:anchor distT="0" distB="0" distL="114300" distR="114300" simplePos="0" relativeHeight="251676160" behindDoc="0" locked="0" layoutInCell="1" allowOverlap="1" wp14:anchorId="7223E359" wp14:editId="6B385B34">
          <wp:simplePos x="0" y="0"/>
          <wp:positionH relativeFrom="column">
            <wp:posOffset>5014573</wp:posOffset>
          </wp:positionH>
          <wp:positionV relativeFrom="paragraph">
            <wp:posOffset>121131</wp:posOffset>
          </wp:positionV>
          <wp:extent cx="738000" cy="763200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EC598" w14:textId="77777777" w:rsidR="00113516" w:rsidRDefault="00113516" w:rsidP="00411B5D">
    <w:pPr>
      <w:pStyle w:val="Encabezado"/>
      <w:rPr>
        <w:rFonts w:ascii="Open Sans" w:hAnsi="Open Sans" w:cs="Open Sans"/>
        <w:b/>
        <w:bCs/>
        <w:color w:val="024731"/>
        <w:sz w:val="15"/>
        <w:szCs w:val="15"/>
      </w:rPr>
    </w:pPr>
  </w:p>
  <w:p w14:paraId="3850C768" w14:textId="4A76D503" w:rsidR="00411B5D" w:rsidRDefault="000474D9" w:rsidP="00411B5D">
    <w:pPr>
      <w:pStyle w:val="Encabezado"/>
      <w:rPr>
        <w:rFonts w:ascii="Open Sans" w:hAnsi="Open Sans" w:cs="Open Sans"/>
        <w:color w:val="024731"/>
        <w:sz w:val="15"/>
        <w:szCs w:val="15"/>
      </w:rPr>
    </w:pPr>
    <w:r>
      <w:rPr>
        <w:rFonts w:ascii="Open Sans" w:hAnsi="Open Sans" w:cs="Open Sans"/>
        <w:b/>
        <w:bCs/>
        <w:color w:val="024731"/>
        <w:sz w:val="15"/>
        <w:szCs w:val="15"/>
      </w:rPr>
      <w:t>COMUNICACIÓN</w:t>
    </w:r>
    <w:r w:rsidR="00113516" w:rsidRPr="00113516">
      <w:rPr>
        <w:rFonts w:ascii="Open Sans" w:hAnsi="Open Sans" w:cs="Open Sans"/>
        <w:color w:val="024731"/>
        <w:sz w:val="15"/>
        <w:szCs w:val="15"/>
      </w:rPr>
      <w:t xml:space="preserve"> </w:t>
    </w:r>
    <w:r w:rsidR="00113516" w:rsidRPr="00113516">
      <w:rPr>
        <w:rFonts w:ascii="Open Sans" w:hAnsi="Open Sans" w:cs="Open Sans"/>
        <w:color w:val="AAD164"/>
        <w:sz w:val="15"/>
        <w:szCs w:val="15"/>
      </w:rPr>
      <w:t xml:space="preserve">| </w:t>
    </w:r>
    <w:r w:rsidR="00113516" w:rsidRPr="00113516">
      <w:rPr>
        <w:rFonts w:ascii="Open Sans" w:hAnsi="Open Sans" w:cs="Open Sans"/>
        <w:b/>
        <w:bCs/>
        <w:color w:val="AAD164"/>
        <w:sz w:val="15"/>
        <w:szCs w:val="15"/>
      </w:rPr>
      <w:t>T</w:t>
    </w:r>
    <w:r w:rsidR="00113516" w:rsidRPr="00113516">
      <w:rPr>
        <w:rFonts w:ascii="Open Sans" w:hAnsi="Open Sans" w:cs="Open Sans"/>
        <w:color w:val="FF0000"/>
        <w:sz w:val="15"/>
        <w:szCs w:val="15"/>
      </w:rPr>
      <w:t xml:space="preserve"> </w:t>
    </w:r>
    <w:r w:rsidRPr="000474D9">
      <w:rPr>
        <w:rFonts w:ascii="Open Sans" w:hAnsi="Open Sans" w:cs="Open Sans"/>
        <w:color w:val="024731"/>
        <w:sz w:val="15"/>
        <w:szCs w:val="15"/>
      </w:rPr>
      <w:t xml:space="preserve">914 406 84 74 </w:t>
    </w:r>
    <w:r w:rsidR="00113516" w:rsidRPr="00113516">
      <w:rPr>
        <w:rFonts w:ascii="Open Sans" w:hAnsi="Open Sans" w:cs="Open Sans"/>
        <w:color w:val="AAD164"/>
        <w:sz w:val="15"/>
        <w:szCs w:val="15"/>
      </w:rPr>
      <w:t>|</w:t>
    </w:r>
    <w:r w:rsidR="00113516" w:rsidRPr="00113516">
      <w:rPr>
        <w:rFonts w:ascii="Open Sans" w:hAnsi="Open Sans" w:cs="Open Sans"/>
        <w:color w:val="024731"/>
        <w:sz w:val="15"/>
        <w:szCs w:val="15"/>
      </w:rPr>
      <w:t xml:space="preserve"> </w:t>
    </w:r>
    <w:hyperlink r:id="rId2" w:history="1">
      <w:r w:rsidR="008A5E2A" w:rsidRPr="00E672DF">
        <w:rPr>
          <w:rStyle w:val="Hipervnculo"/>
          <w:rFonts w:ascii="Open Sans" w:hAnsi="Open Sans" w:cs="Open Sans"/>
          <w:sz w:val="15"/>
          <w:szCs w:val="15"/>
        </w:rPr>
        <w:t>comunicacion@cofm.es</w:t>
      </w:r>
    </w:hyperlink>
  </w:p>
  <w:p w14:paraId="0B97D586" w14:textId="77777777" w:rsidR="008A5E2A" w:rsidRDefault="008A5E2A" w:rsidP="00411B5D">
    <w:pPr>
      <w:pStyle w:val="Encabezado"/>
      <w:rPr>
        <w:rFonts w:ascii="Open Sans" w:hAnsi="Open Sans" w:cs="Open Sans"/>
        <w:color w:val="024731"/>
        <w:sz w:val="15"/>
        <w:szCs w:val="15"/>
      </w:rPr>
    </w:pPr>
  </w:p>
  <w:p w14:paraId="761FD066" w14:textId="77777777" w:rsidR="008A5E2A" w:rsidRPr="00AE7765" w:rsidRDefault="008A5E2A" w:rsidP="008A5E2A">
    <w:pPr>
      <w:spacing w:after="0" w:line="240" w:lineRule="auto"/>
      <w:jc w:val="both"/>
      <w:rPr>
        <w:rFonts w:ascii="Barlow ExtraBold" w:hAnsi="Barlow ExtraBold" w:cs="Times New Roman"/>
        <w:b/>
        <w:bCs/>
        <w:color w:val="024731"/>
        <w:sz w:val="56"/>
        <w:szCs w:val="56"/>
      </w:rPr>
    </w:pPr>
    <w:r w:rsidRPr="00AE7765">
      <w:rPr>
        <w:rFonts w:ascii="Barlow ExtraBold" w:hAnsi="Barlow ExtraBold" w:cs="Times New Roman"/>
        <w:b/>
        <w:bCs/>
        <w:color w:val="024731"/>
        <w:sz w:val="56"/>
        <w:szCs w:val="56"/>
      </w:rPr>
      <w:t>NOTA DE PRENSA</w:t>
    </w:r>
  </w:p>
  <w:p w14:paraId="01CED075" w14:textId="77777777" w:rsidR="008A5E2A" w:rsidRPr="00113516" w:rsidRDefault="008A5E2A" w:rsidP="00411B5D">
    <w:pPr>
      <w:pStyle w:val="Encabezado"/>
      <w:rPr>
        <w:rFonts w:ascii="Open Sans" w:hAnsi="Open Sans" w:cs="Open Sans"/>
        <w:color w:val="02473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3B0"/>
    <w:multiLevelType w:val="hybridMultilevel"/>
    <w:tmpl w:val="9D24E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36F"/>
    <w:multiLevelType w:val="hybridMultilevel"/>
    <w:tmpl w:val="2B5CD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4DA"/>
    <w:multiLevelType w:val="hybridMultilevel"/>
    <w:tmpl w:val="EBEEB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5050"/>
    <w:multiLevelType w:val="hybridMultilevel"/>
    <w:tmpl w:val="C08A1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149C"/>
    <w:multiLevelType w:val="hybridMultilevel"/>
    <w:tmpl w:val="C882B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CB7"/>
    <w:multiLevelType w:val="hybridMultilevel"/>
    <w:tmpl w:val="54CCA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6456"/>
    <w:multiLevelType w:val="hybridMultilevel"/>
    <w:tmpl w:val="1C1C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5DE8"/>
    <w:multiLevelType w:val="hybridMultilevel"/>
    <w:tmpl w:val="8A2E9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481C"/>
    <w:multiLevelType w:val="hybridMultilevel"/>
    <w:tmpl w:val="4830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35A44"/>
    <w:multiLevelType w:val="hybridMultilevel"/>
    <w:tmpl w:val="743A76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66611"/>
    <w:multiLevelType w:val="hybridMultilevel"/>
    <w:tmpl w:val="A8241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27847"/>
    <w:multiLevelType w:val="hybridMultilevel"/>
    <w:tmpl w:val="21065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FC9"/>
    <w:multiLevelType w:val="hybridMultilevel"/>
    <w:tmpl w:val="0BEA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055A9"/>
    <w:multiLevelType w:val="hybridMultilevel"/>
    <w:tmpl w:val="D75EE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B4677"/>
    <w:multiLevelType w:val="hybridMultilevel"/>
    <w:tmpl w:val="039A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279">
    <w:abstractNumId w:val="12"/>
  </w:num>
  <w:num w:numId="2" w16cid:durableId="974876746">
    <w:abstractNumId w:val="12"/>
  </w:num>
  <w:num w:numId="3" w16cid:durableId="371226010">
    <w:abstractNumId w:val="14"/>
  </w:num>
  <w:num w:numId="4" w16cid:durableId="1361122942">
    <w:abstractNumId w:val="10"/>
  </w:num>
  <w:num w:numId="5" w16cid:durableId="1717661490">
    <w:abstractNumId w:val="5"/>
  </w:num>
  <w:num w:numId="6" w16cid:durableId="1800028372">
    <w:abstractNumId w:val="11"/>
  </w:num>
  <w:num w:numId="7" w16cid:durableId="1801999067">
    <w:abstractNumId w:val="13"/>
  </w:num>
  <w:num w:numId="8" w16cid:durableId="1518733217">
    <w:abstractNumId w:val="8"/>
  </w:num>
  <w:num w:numId="9" w16cid:durableId="1206410791">
    <w:abstractNumId w:val="7"/>
  </w:num>
  <w:num w:numId="10" w16cid:durableId="1518035630">
    <w:abstractNumId w:val="15"/>
  </w:num>
  <w:num w:numId="11" w16cid:durableId="673459937">
    <w:abstractNumId w:val="6"/>
  </w:num>
  <w:num w:numId="12" w16cid:durableId="619453698">
    <w:abstractNumId w:val="1"/>
  </w:num>
  <w:num w:numId="13" w16cid:durableId="425884089">
    <w:abstractNumId w:val="4"/>
  </w:num>
  <w:num w:numId="14" w16cid:durableId="524681865">
    <w:abstractNumId w:val="3"/>
  </w:num>
  <w:num w:numId="15" w16cid:durableId="333650988">
    <w:abstractNumId w:val="2"/>
  </w:num>
  <w:num w:numId="16" w16cid:durableId="215625893">
    <w:abstractNumId w:val="9"/>
  </w:num>
  <w:num w:numId="17" w16cid:durableId="8928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2"/>
    <w:rsid w:val="000309D9"/>
    <w:rsid w:val="00031E66"/>
    <w:rsid w:val="00032160"/>
    <w:rsid w:val="000372D7"/>
    <w:rsid w:val="000474D9"/>
    <w:rsid w:val="00051938"/>
    <w:rsid w:val="00060F7F"/>
    <w:rsid w:val="00065EA4"/>
    <w:rsid w:val="0008395B"/>
    <w:rsid w:val="000839DE"/>
    <w:rsid w:val="000B5685"/>
    <w:rsid w:val="000B7F84"/>
    <w:rsid w:val="000E300F"/>
    <w:rsid w:val="000F738C"/>
    <w:rsid w:val="0010347D"/>
    <w:rsid w:val="00113516"/>
    <w:rsid w:val="00113D27"/>
    <w:rsid w:val="001370CF"/>
    <w:rsid w:val="001402D7"/>
    <w:rsid w:val="00141A9C"/>
    <w:rsid w:val="00147370"/>
    <w:rsid w:val="001604E1"/>
    <w:rsid w:val="0017760B"/>
    <w:rsid w:val="00181DF2"/>
    <w:rsid w:val="0018717A"/>
    <w:rsid w:val="001B7507"/>
    <w:rsid w:val="001C7ECC"/>
    <w:rsid w:val="001F2736"/>
    <w:rsid w:val="001F3AAC"/>
    <w:rsid w:val="001F4202"/>
    <w:rsid w:val="002019C0"/>
    <w:rsid w:val="00216BEE"/>
    <w:rsid w:val="0024276D"/>
    <w:rsid w:val="002446AD"/>
    <w:rsid w:val="0025402A"/>
    <w:rsid w:val="00266614"/>
    <w:rsid w:val="00273378"/>
    <w:rsid w:val="002A0C83"/>
    <w:rsid w:val="002A12C4"/>
    <w:rsid w:val="002A2708"/>
    <w:rsid w:val="002A63A1"/>
    <w:rsid w:val="002B0607"/>
    <w:rsid w:val="002B7E5A"/>
    <w:rsid w:val="002B7EC3"/>
    <w:rsid w:val="002C272C"/>
    <w:rsid w:val="002D1741"/>
    <w:rsid w:val="002D710E"/>
    <w:rsid w:val="002E146F"/>
    <w:rsid w:val="002E523C"/>
    <w:rsid w:val="002E6062"/>
    <w:rsid w:val="002F0A12"/>
    <w:rsid w:val="00301414"/>
    <w:rsid w:val="00305A15"/>
    <w:rsid w:val="00314843"/>
    <w:rsid w:val="00314F37"/>
    <w:rsid w:val="0031630B"/>
    <w:rsid w:val="00316556"/>
    <w:rsid w:val="00335F62"/>
    <w:rsid w:val="0033634E"/>
    <w:rsid w:val="003370DA"/>
    <w:rsid w:val="003439EB"/>
    <w:rsid w:val="00352390"/>
    <w:rsid w:val="00353A82"/>
    <w:rsid w:val="00360E69"/>
    <w:rsid w:val="00360E9C"/>
    <w:rsid w:val="00382246"/>
    <w:rsid w:val="00390999"/>
    <w:rsid w:val="00392FA0"/>
    <w:rsid w:val="0039390F"/>
    <w:rsid w:val="003A1880"/>
    <w:rsid w:val="003B1851"/>
    <w:rsid w:val="003B1B7B"/>
    <w:rsid w:val="003C0207"/>
    <w:rsid w:val="003D01F8"/>
    <w:rsid w:val="003D2C35"/>
    <w:rsid w:val="003D5848"/>
    <w:rsid w:val="003D5912"/>
    <w:rsid w:val="003E5C5C"/>
    <w:rsid w:val="00410697"/>
    <w:rsid w:val="00411B5D"/>
    <w:rsid w:val="00421740"/>
    <w:rsid w:val="00430B44"/>
    <w:rsid w:val="00440E97"/>
    <w:rsid w:val="00445429"/>
    <w:rsid w:val="00454623"/>
    <w:rsid w:val="00463079"/>
    <w:rsid w:val="004668CB"/>
    <w:rsid w:val="0048335E"/>
    <w:rsid w:val="00497916"/>
    <w:rsid w:val="004B1B33"/>
    <w:rsid w:val="004B6B5D"/>
    <w:rsid w:val="004C0513"/>
    <w:rsid w:val="004C3DE7"/>
    <w:rsid w:val="004D61CF"/>
    <w:rsid w:val="004E02A1"/>
    <w:rsid w:val="004E3182"/>
    <w:rsid w:val="004E59FD"/>
    <w:rsid w:val="004F0EE9"/>
    <w:rsid w:val="00512972"/>
    <w:rsid w:val="00513AC9"/>
    <w:rsid w:val="00513B9C"/>
    <w:rsid w:val="0053382A"/>
    <w:rsid w:val="005559DB"/>
    <w:rsid w:val="005667EE"/>
    <w:rsid w:val="00582139"/>
    <w:rsid w:val="0058702F"/>
    <w:rsid w:val="005B6FB3"/>
    <w:rsid w:val="005B78DC"/>
    <w:rsid w:val="005C103A"/>
    <w:rsid w:val="005C3531"/>
    <w:rsid w:val="005E426A"/>
    <w:rsid w:val="005F5772"/>
    <w:rsid w:val="005F6C8E"/>
    <w:rsid w:val="00600F2E"/>
    <w:rsid w:val="006064B5"/>
    <w:rsid w:val="00612960"/>
    <w:rsid w:val="006201C3"/>
    <w:rsid w:val="00634E94"/>
    <w:rsid w:val="006444B8"/>
    <w:rsid w:val="0064622A"/>
    <w:rsid w:val="006565A6"/>
    <w:rsid w:val="00667D5E"/>
    <w:rsid w:val="00683E35"/>
    <w:rsid w:val="006B4CB4"/>
    <w:rsid w:val="006B5EA0"/>
    <w:rsid w:val="006C0A88"/>
    <w:rsid w:val="006D47D1"/>
    <w:rsid w:val="006D4B74"/>
    <w:rsid w:val="006E1507"/>
    <w:rsid w:val="007118B8"/>
    <w:rsid w:val="00713722"/>
    <w:rsid w:val="00720CA8"/>
    <w:rsid w:val="00722382"/>
    <w:rsid w:val="007234B3"/>
    <w:rsid w:val="00724969"/>
    <w:rsid w:val="0073367E"/>
    <w:rsid w:val="00754079"/>
    <w:rsid w:val="007564F5"/>
    <w:rsid w:val="00757AC0"/>
    <w:rsid w:val="00776B2E"/>
    <w:rsid w:val="00783574"/>
    <w:rsid w:val="007869D6"/>
    <w:rsid w:val="007933ED"/>
    <w:rsid w:val="007C596C"/>
    <w:rsid w:val="007C6AF6"/>
    <w:rsid w:val="007D1F92"/>
    <w:rsid w:val="007D2464"/>
    <w:rsid w:val="007D5595"/>
    <w:rsid w:val="007D6884"/>
    <w:rsid w:val="007E28A9"/>
    <w:rsid w:val="007F3D07"/>
    <w:rsid w:val="00801313"/>
    <w:rsid w:val="008363E5"/>
    <w:rsid w:val="00840642"/>
    <w:rsid w:val="00862BD5"/>
    <w:rsid w:val="008645EF"/>
    <w:rsid w:val="00876FBA"/>
    <w:rsid w:val="00890A56"/>
    <w:rsid w:val="008A3D10"/>
    <w:rsid w:val="008A5742"/>
    <w:rsid w:val="008A5E2A"/>
    <w:rsid w:val="008A65B0"/>
    <w:rsid w:val="008C6273"/>
    <w:rsid w:val="008C68C1"/>
    <w:rsid w:val="008F6C22"/>
    <w:rsid w:val="009020DD"/>
    <w:rsid w:val="00904509"/>
    <w:rsid w:val="00912C46"/>
    <w:rsid w:val="0091407D"/>
    <w:rsid w:val="0091631B"/>
    <w:rsid w:val="00924D6D"/>
    <w:rsid w:val="00931803"/>
    <w:rsid w:val="00933759"/>
    <w:rsid w:val="00944358"/>
    <w:rsid w:val="009514A0"/>
    <w:rsid w:val="00952F96"/>
    <w:rsid w:val="009579BD"/>
    <w:rsid w:val="00966DF5"/>
    <w:rsid w:val="00971329"/>
    <w:rsid w:val="00975AE0"/>
    <w:rsid w:val="0097775F"/>
    <w:rsid w:val="00990B2B"/>
    <w:rsid w:val="00990D67"/>
    <w:rsid w:val="009A7403"/>
    <w:rsid w:val="009D08A9"/>
    <w:rsid w:val="009D5562"/>
    <w:rsid w:val="00A10AF9"/>
    <w:rsid w:val="00A266A1"/>
    <w:rsid w:val="00A71858"/>
    <w:rsid w:val="00A767DE"/>
    <w:rsid w:val="00A8184D"/>
    <w:rsid w:val="00AA1535"/>
    <w:rsid w:val="00AA6039"/>
    <w:rsid w:val="00AB0BAC"/>
    <w:rsid w:val="00AB1D7C"/>
    <w:rsid w:val="00AC1555"/>
    <w:rsid w:val="00AD6AB7"/>
    <w:rsid w:val="00AD7D39"/>
    <w:rsid w:val="00AE1610"/>
    <w:rsid w:val="00AE4D67"/>
    <w:rsid w:val="00AE6FBF"/>
    <w:rsid w:val="00AE7765"/>
    <w:rsid w:val="00B00C75"/>
    <w:rsid w:val="00B10DD0"/>
    <w:rsid w:val="00B118F7"/>
    <w:rsid w:val="00B22738"/>
    <w:rsid w:val="00B26FBA"/>
    <w:rsid w:val="00B27864"/>
    <w:rsid w:val="00B30807"/>
    <w:rsid w:val="00B30952"/>
    <w:rsid w:val="00B37073"/>
    <w:rsid w:val="00B41FC3"/>
    <w:rsid w:val="00B46447"/>
    <w:rsid w:val="00B6493E"/>
    <w:rsid w:val="00B64AE5"/>
    <w:rsid w:val="00B81519"/>
    <w:rsid w:val="00B95A92"/>
    <w:rsid w:val="00B96CB7"/>
    <w:rsid w:val="00BA3ADA"/>
    <w:rsid w:val="00BB46BC"/>
    <w:rsid w:val="00BC0FBD"/>
    <w:rsid w:val="00BC2AD5"/>
    <w:rsid w:val="00BD65E9"/>
    <w:rsid w:val="00BE034E"/>
    <w:rsid w:val="00BE4ED6"/>
    <w:rsid w:val="00BE5D06"/>
    <w:rsid w:val="00BE622A"/>
    <w:rsid w:val="00BF0705"/>
    <w:rsid w:val="00C15283"/>
    <w:rsid w:val="00C23B7A"/>
    <w:rsid w:val="00C25BBA"/>
    <w:rsid w:val="00C328F7"/>
    <w:rsid w:val="00C4223C"/>
    <w:rsid w:val="00C45BE6"/>
    <w:rsid w:val="00C45EAD"/>
    <w:rsid w:val="00C52A68"/>
    <w:rsid w:val="00C52C1E"/>
    <w:rsid w:val="00C56A82"/>
    <w:rsid w:val="00C77524"/>
    <w:rsid w:val="00C81A78"/>
    <w:rsid w:val="00C83612"/>
    <w:rsid w:val="00C862FA"/>
    <w:rsid w:val="00C9451E"/>
    <w:rsid w:val="00CA73D6"/>
    <w:rsid w:val="00CB7D91"/>
    <w:rsid w:val="00CC0435"/>
    <w:rsid w:val="00CD2B42"/>
    <w:rsid w:val="00CD54B1"/>
    <w:rsid w:val="00CD6D4A"/>
    <w:rsid w:val="00CF0B0C"/>
    <w:rsid w:val="00CF4D09"/>
    <w:rsid w:val="00CF6175"/>
    <w:rsid w:val="00D07B39"/>
    <w:rsid w:val="00D14C7E"/>
    <w:rsid w:val="00D17D1D"/>
    <w:rsid w:val="00D50AAD"/>
    <w:rsid w:val="00D60332"/>
    <w:rsid w:val="00D70268"/>
    <w:rsid w:val="00D72BCB"/>
    <w:rsid w:val="00D753F6"/>
    <w:rsid w:val="00D91E76"/>
    <w:rsid w:val="00DA708C"/>
    <w:rsid w:val="00DB0740"/>
    <w:rsid w:val="00DC171B"/>
    <w:rsid w:val="00DC66DB"/>
    <w:rsid w:val="00DD1FD3"/>
    <w:rsid w:val="00DD7300"/>
    <w:rsid w:val="00DE1A54"/>
    <w:rsid w:val="00DE2001"/>
    <w:rsid w:val="00DF2C83"/>
    <w:rsid w:val="00DF3D2D"/>
    <w:rsid w:val="00E00622"/>
    <w:rsid w:val="00E1714B"/>
    <w:rsid w:val="00E253B9"/>
    <w:rsid w:val="00E34330"/>
    <w:rsid w:val="00E5103B"/>
    <w:rsid w:val="00E53513"/>
    <w:rsid w:val="00E6152C"/>
    <w:rsid w:val="00E71165"/>
    <w:rsid w:val="00E73B0C"/>
    <w:rsid w:val="00E868FC"/>
    <w:rsid w:val="00E903B3"/>
    <w:rsid w:val="00E9643B"/>
    <w:rsid w:val="00EA30C7"/>
    <w:rsid w:val="00EA352F"/>
    <w:rsid w:val="00EA7C37"/>
    <w:rsid w:val="00EC4946"/>
    <w:rsid w:val="00EC52AE"/>
    <w:rsid w:val="00ED73CF"/>
    <w:rsid w:val="00EF4C86"/>
    <w:rsid w:val="00F14B5A"/>
    <w:rsid w:val="00F166AD"/>
    <w:rsid w:val="00F2379D"/>
    <w:rsid w:val="00F320D3"/>
    <w:rsid w:val="00F3308D"/>
    <w:rsid w:val="00F52322"/>
    <w:rsid w:val="00F81AA8"/>
    <w:rsid w:val="00F83EF7"/>
    <w:rsid w:val="00F850DF"/>
    <w:rsid w:val="00F87BC8"/>
    <w:rsid w:val="00FB00B5"/>
    <w:rsid w:val="00FC6991"/>
    <w:rsid w:val="00FC7DB4"/>
    <w:rsid w:val="00FD553E"/>
    <w:rsid w:val="00FD5D95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7B3771"/>
  <w15:docId w15:val="{F04DADE0-F50A-F145-ACE8-B39BD5F0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1858"/>
    <w:pPr>
      <w:spacing w:line="252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3148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nhideWhenUsed/>
    <w:rsid w:val="0031484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314843"/>
  </w:style>
  <w:style w:type="paragraph" w:styleId="Piedepgina">
    <w:name w:val="footer"/>
    <w:basedOn w:val="Normal"/>
    <w:link w:val="PiedepginaCar"/>
    <w:uiPriority w:val="99"/>
    <w:unhideWhenUsed/>
    <w:rsid w:val="0031484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843"/>
  </w:style>
  <w:style w:type="character" w:styleId="Hipervnculo">
    <w:name w:val="Hyperlink"/>
    <w:basedOn w:val="Fuentedeprrafopredeter"/>
    <w:uiPriority w:val="99"/>
    <w:unhideWhenUsed/>
    <w:rsid w:val="00AA603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A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858"/>
    <w:pPr>
      <w:spacing w:before="100" w:beforeAutospacing="1" w:after="100" w:afterAutospacing="1" w:line="240" w:lineRule="auto"/>
    </w:pPr>
    <w:rPr>
      <w:lang w:eastAsia="es-ES"/>
    </w:rPr>
  </w:style>
  <w:style w:type="paragraph" w:customStyle="1" w:styleId="Normal1">
    <w:name w:val="Normal1"/>
    <w:basedOn w:val="Normal"/>
    <w:uiPriority w:val="99"/>
    <w:semiHidden/>
    <w:rsid w:val="00A71858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paragraph" w:customStyle="1" w:styleId="Titular">
    <w:name w:val="Titular"/>
    <w:basedOn w:val="Normal"/>
    <w:qFormat/>
    <w:rsid w:val="006D47D1"/>
    <w:pPr>
      <w:autoSpaceDE w:val="0"/>
      <w:autoSpaceDN w:val="0"/>
      <w:adjustRightInd w:val="0"/>
      <w:spacing w:after="0" w:line="240" w:lineRule="auto"/>
    </w:pPr>
    <w:rPr>
      <w:rFonts w:ascii="Barlow ExtraBold" w:hAnsi="Barlow ExtraBold" w:cs="Times New Roman"/>
      <w:b/>
      <w:bCs/>
      <w:color w:val="024731"/>
      <w:sz w:val="56"/>
      <w:szCs w:val="56"/>
      <w:lang w:val="en-US"/>
    </w:rPr>
  </w:style>
  <w:style w:type="paragraph" w:customStyle="1" w:styleId="Subtitular">
    <w:name w:val="Subtitular"/>
    <w:basedOn w:val="Normal"/>
    <w:qFormat/>
    <w:rsid w:val="006D47D1"/>
    <w:pPr>
      <w:spacing w:after="0" w:line="240" w:lineRule="auto"/>
      <w:jc w:val="both"/>
    </w:pPr>
    <w:rPr>
      <w:rFonts w:ascii="Open Sans Condensed Light" w:hAnsi="Open Sans Condensed Light" w:cs="Open Sans Condensed Light"/>
      <w:color w:val="AAD164"/>
      <w:sz w:val="36"/>
      <w:szCs w:val="36"/>
      <w:lang w:val="en-US"/>
    </w:rPr>
  </w:style>
  <w:style w:type="paragraph" w:customStyle="1" w:styleId="Textocorrido">
    <w:name w:val="Texto corrido"/>
    <w:basedOn w:val="Normal"/>
    <w:qFormat/>
    <w:rsid w:val="006D47D1"/>
    <w:pPr>
      <w:spacing w:after="0" w:line="360" w:lineRule="exact"/>
      <w:jc w:val="both"/>
    </w:pPr>
    <w:rPr>
      <w:rFonts w:ascii="Open Sans" w:hAnsi="Open Sans" w:cs="Open Sans"/>
      <w:sz w:val="18"/>
      <w:szCs w:val="18"/>
      <w:lang w:val="en-US"/>
    </w:rPr>
  </w:style>
  <w:style w:type="paragraph" w:customStyle="1" w:styleId="encabezadotextocorrido">
    <w:name w:val="encabezado texto corrido"/>
    <w:basedOn w:val="Normal"/>
    <w:qFormat/>
    <w:rsid w:val="006D47D1"/>
    <w:pPr>
      <w:spacing w:after="0" w:line="360" w:lineRule="exact"/>
      <w:jc w:val="both"/>
    </w:pPr>
    <w:rPr>
      <w:rFonts w:ascii="Open Sans" w:hAnsi="Open Sans" w:cs="Open Sans"/>
      <w:b/>
      <w:bCs/>
      <w:sz w:val="21"/>
      <w:szCs w:val="21"/>
      <w:lang w:val="en-US"/>
    </w:rPr>
  </w:style>
  <w:style w:type="character" w:customStyle="1" w:styleId="PrrafodelistaCar">
    <w:name w:val="Párrafo de lista Car"/>
    <w:aliases w:val="Normal N3 Car,Arial 8 Car,List Paragraph Car,List Paragraph1 Car,Párrafo de lista1 Car,Bullet Car,Párrafo de lista11 Car,Antes de enumeración Car"/>
    <w:link w:val="Prrafodelista"/>
    <w:uiPriority w:val="34"/>
    <w:locked/>
    <w:rsid w:val="007D6884"/>
  </w:style>
  <w:style w:type="paragraph" w:styleId="Prrafodelista">
    <w:name w:val="List Paragraph"/>
    <w:aliases w:val="Normal N3,Arial 8,List Paragraph,List Paragraph1,Párrafo de lista1,Bullet,Párrafo de lista11,Antes de enumeración"/>
    <w:basedOn w:val="Normal"/>
    <w:link w:val="PrrafodelistaCar"/>
    <w:uiPriority w:val="34"/>
    <w:qFormat/>
    <w:rsid w:val="007D6884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character" w:styleId="Mencinsinresolver">
    <w:name w:val="Unresolved Mention"/>
    <w:basedOn w:val="Fuentedeprrafopredeter"/>
    <w:uiPriority w:val="99"/>
    <w:semiHidden/>
    <w:unhideWhenUsed/>
    <w:rsid w:val="008A5E2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C7ECC"/>
    <w:rPr>
      <w:b/>
      <w:bCs/>
    </w:rPr>
  </w:style>
  <w:style w:type="paragraph" w:customStyle="1" w:styleId="COFMPrrafo1">
    <w:name w:val="COFM Párrafo1"/>
    <w:basedOn w:val="Normal"/>
    <w:link w:val="COFMPrrafo1Car"/>
    <w:qFormat/>
    <w:rsid w:val="005B78DC"/>
    <w:pPr>
      <w:shd w:val="clear" w:color="auto" w:fill="FFFFFF"/>
      <w:spacing w:after="225" w:line="240" w:lineRule="auto"/>
      <w:jc w:val="both"/>
    </w:pPr>
    <w:rPr>
      <w:rFonts w:ascii="Open Sans" w:eastAsia="Times New Roman" w:hAnsi="Open Sans" w:cs="Open Sans"/>
      <w:color w:val="000000"/>
      <w:sz w:val="20"/>
      <w:szCs w:val="20"/>
      <w:lang w:eastAsia="es-ES"/>
    </w:rPr>
  </w:style>
  <w:style w:type="character" w:customStyle="1" w:styleId="COFMPrrafo1Car">
    <w:name w:val="COFM Párrafo1 Car"/>
    <w:basedOn w:val="Fuentedeprrafopredeter"/>
    <w:link w:val="COFMPrrafo1"/>
    <w:rsid w:val="005B78DC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eastAsia="es-ES"/>
    </w:rPr>
  </w:style>
  <w:style w:type="paragraph" w:customStyle="1" w:styleId="Default">
    <w:name w:val="Default"/>
    <w:rsid w:val="00513AC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2174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@cofm.es" TargetMode="External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412A55F5278346B3CB646FF99F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F1CA-5DC1-F744-84EC-E966CEB42C96}"/>
      </w:docPartPr>
      <w:docPartBody>
        <w:p w:rsidR="006923F2" w:rsidRDefault="004A06A0" w:rsidP="004A06A0">
          <w:pPr>
            <w:pStyle w:val="B3412A55F5278346B3CB646FF99FCE1E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Open Sans Condensed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0"/>
    <w:rsid w:val="000343B5"/>
    <w:rsid w:val="00116EBA"/>
    <w:rsid w:val="00192056"/>
    <w:rsid w:val="001C59DA"/>
    <w:rsid w:val="001E6812"/>
    <w:rsid w:val="00233A8C"/>
    <w:rsid w:val="00263A05"/>
    <w:rsid w:val="002967DB"/>
    <w:rsid w:val="00336364"/>
    <w:rsid w:val="004A02B1"/>
    <w:rsid w:val="004A06A0"/>
    <w:rsid w:val="006923F2"/>
    <w:rsid w:val="006A0AE2"/>
    <w:rsid w:val="00877973"/>
    <w:rsid w:val="00965E07"/>
    <w:rsid w:val="009E5A53"/>
    <w:rsid w:val="00A619BB"/>
    <w:rsid w:val="00AD2EFA"/>
    <w:rsid w:val="00B2446A"/>
    <w:rsid w:val="00B7544E"/>
    <w:rsid w:val="00C83BF9"/>
    <w:rsid w:val="00CA2D05"/>
    <w:rsid w:val="00DD2C99"/>
    <w:rsid w:val="00F3700F"/>
    <w:rsid w:val="00FC18F3"/>
    <w:rsid w:val="00FC38B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412A55F5278346B3CB646FF99FCE1E">
    <w:name w:val="B3412A55F5278346B3CB646FF99FCE1E"/>
    <w:rsid w:val="004A0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A110CC87C4CF4AAAD69F48390F4AF400E1467D4F02EE7D4E845E2F846CEB1452" ma:contentTypeVersion="1" ma:contentTypeDescription="Crear nuevo documento." ma:contentTypeScope="" ma:versionID="ed80149697d23eb007694bb0623498d7">
  <xsd:schema xmlns:xsd="http://www.w3.org/2001/XMLSchema" xmlns:p="http://schemas.microsoft.com/office/2006/metadata/properties" targetNamespace="http://schemas.microsoft.com/office/2006/metadata/properties" ma:root="true" ma:fieldsID="4bf7a3d936c85ad8ea534a4425c4ab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75228B-B0A6-457D-B778-6484730B1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73147-D771-4246-8C33-14A5735A04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36371D-27B9-407B-A7EF-A9BA98BE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aer</dc:creator>
  <cp:lastModifiedBy>Ana Quevedo Suárez</cp:lastModifiedBy>
  <cp:revision>2</cp:revision>
  <cp:lastPrinted>2023-01-04T08:44:00Z</cp:lastPrinted>
  <dcterms:created xsi:type="dcterms:W3CDTF">2024-03-28T11:34:00Z</dcterms:created>
  <dcterms:modified xsi:type="dcterms:W3CDTF">2024-03-28T11:34:00Z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0x0101006AA110CC87C4CF4AAAD69F48390F4AF400E1467D4F02EE7D4E845E2F846CEB1452</vt:lpwstr>
  </property>
</Properties>
</file>